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686F" w:rsidRDefault="00000000">
      <w:pPr>
        <w:keepNext/>
        <w:numPr>
          <w:ilvl w:val="0"/>
          <w:numId w:val="1"/>
        </w:numPr>
        <w:pBdr>
          <w:top w:val="nil"/>
          <w:left w:val="nil"/>
          <w:bottom w:val="nil"/>
          <w:right w:val="nil"/>
          <w:between w:val="nil"/>
        </w:pBdr>
        <w:spacing w:after="240"/>
        <w:ind w:left="3" w:hanging="5"/>
        <w:jc w:val="both"/>
        <w:rPr>
          <w:b/>
        </w:rPr>
      </w:pPr>
      <w:bookmarkStart w:id="0" w:name="_heading=h.2l09nbgfrdz7" w:colFirst="0" w:colLast="0"/>
      <w:bookmarkEnd w:id="0"/>
      <w:r>
        <w:rPr>
          <w:b/>
          <w:color w:val="059669"/>
          <w:sz w:val="48"/>
          <w:szCs w:val="48"/>
        </w:rPr>
        <w:t>Introduction</w:t>
      </w:r>
    </w:p>
    <w:p w14:paraId="00000002" w14:textId="77777777" w:rsidR="007E686F" w:rsidRDefault="00000000">
      <w:pPr>
        <w:numPr>
          <w:ilvl w:val="1"/>
          <w:numId w:val="1"/>
        </w:numPr>
        <w:spacing w:before="240" w:after="240"/>
        <w:ind w:left="0" w:hanging="2"/>
        <w:jc w:val="both"/>
      </w:pPr>
      <w:r>
        <w:t>This policy outlines how [</w:t>
      </w:r>
      <w:r>
        <w:rPr>
          <w:highlight w:val="green"/>
        </w:rPr>
        <w:t>enter name of organisation</w:t>
      </w:r>
      <w:r>
        <w:t>] (the Company) manages annual leave.</w:t>
      </w:r>
    </w:p>
    <w:p w14:paraId="00000003" w14:textId="459DD402" w:rsidR="007E686F" w:rsidRDefault="00000000">
      <w:pPr>
        <w:numPr>
          <w:ilvl w:val="1"/>
          <w:numId w:val="1"/>
        </w:numPr>
        <w:spacing w:before="240" w:after="240"/>
        <w:ind w:left="0" w:hanging="2"/>
        <w:jc w:val="both"/>
      </w:pPr>
      <w:r>
        <w:t>It applies to all types of leave offered by the Company, including statutory leave under the Working Time Regulations and any additional contractual leave.</w:t>
      </w:r>
    </w:p>
    <w:p w14:paraId="00000004" w14:textId="77777777" w:rsidR="007E686F" w:rsidRDefault="00000000">
      <w:pPr>
        <w:numPr>
          <w:ilvl w:val="1"/>
          <w:numId w:val="1"/>
        </w:numPr>
        <w:spacing w:before="240" w:after="240"/>
        <w:ind w:left="0" w:hanging="2"/>
        <w:jc w:val="both"/>
      </w:pPr>
      <w:bookmarkStart w:id="1" w:name="_heading=h.tyjcwt" w:colFirst="0" w:colLast="0"/>
      <w:bookmarkEnd w:id="1"/>
      <w:r>
        <w:t>Please note that this policy is not part of your employment contract, and the Company may update it at any time.</w:t>
      </w:r>
    </w:p>
    <w:p w14:paraId="00000005" w14:textId="77777777" w:rsidR="007E686F" w:rsidRDefault="00000000">
      <w:pPr>
        <w:keepNext/>
        <w:numPr>
          <w:ilvl w:val="0"/>
          <w:numId w:val="1"/>
        </w:numPr>
        <w:pBdr>
          <w:top w:val="nil"/>
          <w:left w:val="nil"/>
          <w:bottom w:val="nil"/>
          <w:right w:val="nil"/>
          <w:between w:val="nil"/>
        </w:pBdr>
        <w:spacing w:after="240"/>
        <w:ind w:left="3" w:hanging="5"/>
        <w:jc w:val="both"/>
        <w:rPr>
          <w:b/>
        </w:rPr>
      </w:pPr>
      <w:bookmarkStart w:id="2" w:name="_heading=h.wrkd9zmrrfsv" w:colFirst="0" w:colLast="0"/>
      <w:bookmarkEnd w:id="2"/>
      <w:r>
        <w:rPr>
          <w:b/>
          <w:color w:val="059669"/>
          <w:sz w:val="48"/>
          <w:szCs w:val="48"/>
        </w:rPr>
        <w:t>Holiday entitlement</w:t>
      </w:r>
    </w:p>
    <w:p w14:paraId="00000006" w14:textId="77777777" w:rsidR="007E686F" w:rsidRDefault="00000000">
      <w:pPr>
        <w:numPr>
          <w:ilvl w:val="1"/>
          <w:numId w:val="1"/>
        </w:numPr>
        <w:spacing w:before="240" w:after="240"/>
        <w:ind w:left="0" w:hanging="2"/>
        <w:jc w:val="both"/>
      </w:pPr>
      <w:r>
        <w:t xml:space="preserve">Our holiday year runs from </w:t>
      </w:r>
      <w:r>
        <w:rPr>
          <w:b/>
        </w:rPr>
        <w:t>1 January to 31 December</w:t>
      </w:r>
      <w:r>
        <w:t>.</w:t>
      </w:r>
    </w:p>
    <w:p w14:paraId="00000007" w14:textId="77777777" w:rsidR="007E686F" w:rsidRDefault="00000000">
      <w:pPr>
        <w:numPr>
          <w:ilvl w:val="1"/>
          <w:numId w:val="1"/>
        </w:numPr>
        <w:spacing w:before="240" w:after="240"/>
        <w:ind w:left="0" w:hanging="2"/>
        <w:jc w:val="both"/>
      </w:pPr>
      <w:r>
        <w:t>When you first join the Company, your holiday will build up at a rate of 1/12th of the yearly allowance for each full month you work, rounded up to the nearest half day.</w:t>
      </w:r>
    </w:p>
    <w:p w14:paraId="00000008" w14:textId="77777777" w:rsidR="007E686F" w:rsidRDefault="00000000">
      <w:pPr>
        <w:numPr>
          <w:ilvl w:val="1"/>
          <w:numId w:val="1"/>
        </w:numPr>
        <w:spacing w:before="240" w:after="240"/>
        <w:ind w:left="0" w:hanging="2"/>
        <w:jc w:val="both"/>
      </w:pPr>
      <w:r>
        <w:t xml:space="preserve">You are entitled to a minimum of </w:t>
      </w:r>
      <w:r>
        <w:rPr>
          <w:b/>
        </w:rPr>
        <w:t>5.6 weeks of paid holiday each year</w:t>
      </w:r>
      <w:r>
        <w:t xml:space="preserve"> as per the Working Time Regulations 1998. This includes </w:t>
      </w:r>
      <w:r>
        <w:rPr>
          <w:b/>
        </w:rPr>
        <w:t>four weeks of basic holiday</w:t>
      </w:r>
      <w:r>
        <w:t xml:space="preserve"> plus an additional </w:t>
      </w:r>
      <w:r>
        <w:rPr>
          <w:b/>
        </w:rPr>
        <w:t>1.6 weeks</w:t>
      </w:r>
      <w:r>
        <w:t>.</w:t>
      </w:r>
    </w:p>
    <w:p w14:paraId="00000009" w14:textId="77777777" w:rsidR="007E686F" w:rsidRDefault="00000000">
      <w:pPr>
        <w:numPr>
          <w:ilvl w:val="1"/>
          <w:numId w:val="1"/>
        </w:numPr>
        <w:spacing w:before="240" w:after="240"/>
        <w:ind w:left="0" w:hanging="2"/>
        <w:jc w:val="both"/>
      </w:pPr>
      <w:r>
        <w:t>Any extra holiday you’re entitled to beyond this will be detailed in your employment contract.</w:t>
      </w:r>
    </w:p>
    <w:p w14:paraId="0000000A" w14:textId="77777777" w:rsidR="007E686F" w:rsidRDefault="00000000">
      <w:pPr>
        <w:numPr>
          <w:ilvl w:val="1"/>
          <w:numId w:val="1"/>
        </w:numPr>
        <w:spacing w:before="240" w:after="240"/>
        <w:ind w:left="0" w:hanging="2"/>
        <w:jc w:val="both"/>
      </w:pPr>
      <w:bookmarkStart w:id="3" w:name="_heading=h.hl5fgiph614a" w:colFirst="0" w:colLast="0"/>
      <w:bookmarkEnd w:id="3"/>
      <w:r>
        <w:rPr>
          <w:b/>
        </w:rPr>
        <w:t>Bank and public holidays</w:t>
      </w:r>
      <w:r>
        <w:t xml:space="preserve"> are [</w:t>
      </w:r>
      <w:r>
        <w:rPr>
          <w:highlight w:val="green"/>
        </w:rPr>
        <w:t>included in OR additional to</w:t>
      </w:r>
      <w:r>
        <w:t>] this allowance. If they are included, you will have 20 days of holiday to use as you wish. If they are additional, you will receive a total of 36 days of paid holiday each year.</w:t>
      </w:r>
    </w:p>
    <w:p w14:paraId="0000000B" w14:textId="77777777" w:rsidR="007E686F" w:rsidRDefault="00000000">
      <w:pPr>
        <w:pBdr>
          <w:top w:val="nil"/>
          <w:left w:val="nil"/>
          <w:bottom w:val="nil"/>
          <w:right w:val="nil"/>
          <w:between w:val="nil"/>
        </w:pBdr>
        <w:spacing w:after="240"/>
        <w:ind w:left="0" w:hanging="2"/>
        <w:jc w:val="both"/>
      </w:pPr>
      <w:bookmarkStart w:id="4" w:name="_heading=h.3bxk6rylxlbi" w:colFirst="0" w:colLast="0"/>
      <w:bookmarkEnd w:id="4"/>
      <w:r>
        <w:rPr>
          <w:color w:val="000000"/>
        </w:rPr>
        <w:t>[</w:t>
      </w:r>
      <w:r>
        <w:rPr>
          <w:color w:val="000000"/>
          <w:highlight w:val="yellow"/>
        </w:rPr>
        <w:t xml:space="preserve">DRAFTING NOTE: If bank and public holidays are </w:t>
      </w:r>
      <w:r>
        <w:rPr>
          <w:b/>
          <w:color w:val="000000"/>
          <w:highlight w:val="yellow"/>
        </w:rPr>
        <w:t>included</w:t>
      </w:r>
      <w:r>
        <w:rPr>
          <w:color w:val="000000"/>
          <w:highlight w:val="yellow"/>
        </w:rPr>
        <w:t xml:space="preserve"> then the employee only has 20 </w:t>
      </w:r>
      <w:r>
        <w:rPr>
          <w:highlight w:val="yellow"/>
        </w:rPr>
        <w:t>“free” days to use. If they are in addition then consider under this policy that the employee will receive 36 days’ paid annual leave.</w:t>
      </w:r>
      <w:r>
        <w:t>]</w:t>
      </w:r>
    </w:p>
    <w:p w14:paraId="0000000C" w14:textId="77777777" w:rsidR="007E686F" w:rsidRDefault="00000000">
      <w:pPr>
        <w:pBdr>
          <w:top w:val="nil"/>
          <w:left w:val="nil"/>
          <w:bottom w:val="nil"/>
          <w:right w:val="nil"/>
          <w:between w:val="nil"/>
        </w:pBdr>
        <w:spacing w:after="240"/>
        <w:ind w:left="2" w:hanging="4"/>
        <w:jc w:val="both"/>
        <w:rPr>
          <w:b/>
          <w:color w:val="059669"/>
          <w:sz w:val="36"/>
          <w:szCs w:val="36"/>
        </w:rPr>
      </w:pPr>
      <w:bookmarkStart w:id="5" w:name="_heading=h.cpe97j58ajps" w:colFirst="0" w:colLast="0"/>
      <w:bookmarkEnd w:id="5"/>
      <w:r>
        <w:rPr>
          <w:b/>
          <w:color w:val="059669"/>
          <w:sz w:val="36"/>
          <w:szCs w:val="36"/>
        </w:rPr>
        <w:t>Part-time Workers</w:t>
      </w:r>
    </w:p>
    <w:p w14:paraId="0000000D" w14:textId="77777777" w:rsidR="007E686F" w:rsidRDefault="00000000">
      <w:pPr>
        <w:numPr>
          <w:ilvl w:val="1"/>
          <w:numId w:val="1"/>
        </w:numPr>
        <w:spacing w:before="240" w:after="240"/>
        <w:ind w:left="0" w:hanging="2"/>
        <w:jc w:val="both"/>
      </w:pPr>
      <w:r>
        <w:t>If you work part-time, your holiday entitlement is adjusted based on your normal working week. This means that both your statutory and any additional holiday allowance are pro-rated according to the number of days you work each week compared to full-time employees.</w:t>
      </w:r>
    </w:p>
    <w:p w14:paraId="0000000E" w14:textId="77777777" w:rsidR="007E686F" w:rsidRDefault="00000000">
      <w:pPr>
        <w:numPr>
          <w:ilvl w:val="1"/>
          <w:numId w:val="1"/>
        </w:numPr>
        <w:spacing w:before="240" w:after="240"/>
        <w:ind w:left="0" w:hanging="2"/>
        <w:jc w:val="both"/>
      </w:pPr>
      <w:r>
        <w:t>You will also receive a proportionate number of bank and public holidays. We’ll let you know your total holiday allowance at the start of each holiday year.</w:t>
      </w:r>
    </w:p>
    <w:p w14:paraId="0000000F" w14:textId="77777777" w:rsidR="007E686F" w:rsidRDefault="00000000">
      <w:pPr>
        <w:pBdr>
          <w:top w:val="nil"/>
          <w:left w:val="nil"/>
          <w:bottom w:val="nil"/>
          <w:right w:val="nil"/>
          <w:between w:val="nil"/>
        </w:pBdr>
        <w:spacing w:after="240"/>
        <w:ind w:left="0" w:hanging="2"/>
        <w:jc w:val="both"/>
      </w:pPr>
      <w:bookmarkStart w:id="6" w:name="_heading=h.oklizf8kuy8n" w:colFirst="0" w:colLast="0"/>
      <w:bookmarkEnd w:id="6"/>
      <w:r>
        <w:t>[</w:t>
      </w:r>
      <w:r>
        <w:rPr>
          <w:highlight w:val="yellow"/>
        </w:rPr>
        <w:t>DRAFTING NOTE: Whilst this is a pragmatic solution, it can result in the part-time worker having fewer “free” days to use, particularly if they work on a Monday when most UK bank holidays occur. In this case, you should be cautious to avoid any potential discrimination against the worker on the grounds that they are part-time.</w:t>
      </w:r>
      <w:r>
        <w:t>]</w:t>
      </w:r>
    </w:p>
    <w:p w14:paraId="00000010" w14:textId="77777777" w:rsidR="007E686F" w:rsidRDefault="00000000">
      <w:pPr>
        <w:pBdr>
          <w:top w:val="nil"/>
          <w:left w:val="nil"/>
          <w:bottom w:val="nil"/>
          <w:right w:val="nil"/>
          <w:between w:val="nil"/>
        </w:pBdr>
        <w:spacing w:after="240"/>
        <w:ind w:left="2" w:hanging="4"/>
        <w:jc w:val="both"/>
      </w:pPr>
      <w:bookmarkStart w:id="7" w:name="_heading=h.pir4dftilk1" w:colFirst="0" w:colLast="0"/>
      <w:bookmarkEnd w:id="7"/>
      <w:r>
        <w:rPr>
          <w:b/>
          <w:color w:val="059669"/>
          <w:sz w:val="36"/>
          <w:szCs w:val="36"/>
        </w:rPr>
        <w:t>Irregular Hours Workers</w:t>
      </w:r>
    </w:p>
    <w:p w14:paraId="00000011" w14:textId="77777777" w:rsidR="007E686F" w:rsidRDefault="00000000">
      <w:pPr>
        <w:numPr>
          <w:ilvl w:val="1"/>
          <w:numId w:val="1"/>
        </w:numPr>
        <w:pBdr>
          <w:top w:val="nil"/>
          <w:left w:val="nil"/>
          <w:bottom w:val="nil"/>
          <w:right w:val="nil"/>
          <w:between w:val="nil"/>
        </w:pBdr>
        <w:spacing w:after="240"/>
        <w:ind w:left="0" w:hanging="2"/>
        <w:jc w:val="both"/>
      </w:pPr>
      <w:bookmarkStart w:id="8" w:name="_heading=h.x5t91q2lihlt" w:colFirst="0" w:colLast="0"/>
      <w:bookmarkEnd w:id="8"/>
      <w:r>
        <w:lastRenderedPageBreak/>
        <w:t xml:space="preserve">If your work hours vary, your holiday allowance will build up at a rate of </w:t>
      </w:r>
      <w:r>
        <w:rPr>
          <w:b/>
        </w:rPr>
        <w:t>12.07%</w:t>
      </w:r>
      <w:r>
        <w:t xml:space="preserve"> of the hours you work. [</w:t>
      </w:r>
      <w:r>
        <w:rPr>
          <w:highlight w:val="yellow"/>
        </w:rPr>
        <w:t>DRAFTING NOTE: 12.07% is calculated on the basis of 28 days’ annual leave. For higher leave amounts, you will need to calculate the appropriate percentage.</w:t>
      </w:r>
      <w:r>
        <w:t>]</w:t>
      </w:r>
    </w:p>
    <w:p w14:paraId="00000012" w14:textId="77777777" w:rsidR="007E686F" w:rsidRDefault="00000000">
      <w:pPr>
        <w:numPr>
          <w:ilvl w:val="1"/>
          <w:numId w:val="1"/>
        </w:numPr>
        <w:spacing w:before="240" w:after="240"/>
        <w:ind w:left="0" w:hanging="2"/>
        <w:jc w:val="both"/>
      </w:pPr>
      <w:r>
        <w:t>You may need to work on bank or public holidays if required, but you’ll be given a day off in lieu if this happens.</w:t>
      </w:r>
    </w:p>
    <w:p w14:paraId="00000013" w14:textId="77777777" w:rsidR="007E686F" w:rsidRDefault="00000000">
      <w:pPr>
        <w:numPr>
          <w:ilvl w:val="1"/>
          <w:numId w:val="1"/>
        </w:numPr>
        <w:spacing w:before="240" w:after="240"/>
        <w:ind w:left="0" w:hanging="2"/>
        <w:jc w:val="both"/>
      </w:pPr>
      <w:r>
        <w:t xml:space="preserve">You can carry forward up to </w:t>
      </w:r>
      <w:r>
        <w:rPr>
          <w:b/>
        </w:rPr>
        <w:t>one week</w:t>
      </w:r>
      <w:r>
        <w:t xml:space="preserve"> of your holiday allowance to the next holiday year. Any carried-over holiday must be used within the first </w:t>
      </w:r>
      <w:r>
        <w:rPr>
          <w:b/>
        </w:rPr>
        <w:t>three months</w:t>
      </w:r>
      <w:r>
        <w:t xml:space="preserve"> of the following year. When you take holiday, any carried-over days will be used first.</w:t>
      </w:r>
    </w:p>
    <w:p w14:paraId="00000014" w14:textId="77777777" w:rsidR="007E686F" w:rsidRDefault="00000000">
      <w:pPr>
        <w:pBdr>
          <w:top w:val="nil"/>
          <w:left w:val="nil"/>
          <w:bottom w:val="nil"/>
          <w:right w:val="nil"/>
          <w:between w:val="nil"/>
        </w:pBdr>
        <w:spacing w:after="240"/>
        <w:ind w:left="0" w:hanging="2"/>
        <w:jc w:val="both"/>
      </w:pPr>
      <w:bookmarkStart w:id="9" w:name="_heading=h.lnxbz9" w:colFirst="0" w:colLast="0"/>
      <w:bookmarkEnd w:id="9"/>
      <w:r>
        <w:t>[</w:t>
      </w:r>
      <w:r>
        <w:rPr>
          <w:highlight w:val="yellow"/>
        </w:rPr>
        <w:t>DRAFTING NOTE: Not permitting carry over is OK or you may wish for more control here e.g. manager approval. In any event, clearly specifying the rules is important.</w:t>
      </w:r>
      <w:r>
        <w:t>]</w:t>
      </w:r>
    </w:p>
    <w:p w14:paraId="00000015" w14:textId="77777777" w:rsidR="007E686F" w:rsidRDefault="00000000">
      <w:pPr>
        <w:keepNext/>
        <w:numPr>
          <w:ilvl w:val="0"/>
          <w:numId w:val="1"/>
        </w:numPr>
        <w:pBdr>
          <w:top w:val="nil"/>
          <w:left w:val="nil"/>
          <w:bottom w:val="nil"/>
          <w:right w:val="nil"/>
          <w:between w:val="nil"/>
        </w:pBdr>
        <w:spacing w:after="240"/>
        <w:ind w:left="3" w:hanging="5"/>
        <w:jc w:val="both"/>
        <w:rPr>
          <w:b/>
        </w:rPr>
      </w:pPr>
      <w:bookmarkStart w:id="10" w:name="_heading=h.35nkun2" w:colFirst="0" w:colLast="0"/>
      <w:bookmarkEnd w:id="10"/>
      <w:r>
        <w:rPr>
          <w:b/>
          <w:color w:val="059669"/>
          <w:sz w:val="48"/>
          <w:szCs w:val="48"/>
        </w:rPr>
        <w:t>Booking holiday</w:t>
      </w:r>
    </w:p>
    <w:p w14:paraId="00000016" w14:textId="77777777" w:rsidR="007E686F" w:rsidRDefault="00000000">
      <w:pPr>
        <w:numPr>
          <w:ilvl w:val="1"/>
          <w:numId w:val="1"/>
        </w:numPr>
        <w:spacing w:before="240" w:after="240"/>
        <w:ind w:left="0" w:hanging="2"/>
        <w:jc w:val="both"/>
      </w:pPr>
      <w:r>
        <w:t>To book your holiday, you need to get it approved in advance by your Manager through Leavetrack. If your request is for a specific reason, like attending an important event or for religious purposes, please mention this in your holiday booking request.</w:t>
      </w:r>
    </w:p>
    <w:p w14:paraId="00000017" w14:textId="77777777" w:rsidR="007E686F" w:rsidRDefault="00000000">
      <w:pPr>
        <w:numPr>
          <w:ilvl w:val="1"/>
          <w:numId w:val="1"/>
        </w:numPr>
        <w:spacing w:before="240" w:after="240"/>
        <w:ind w:left="0" w:hanging="2"/>
        <w:jc w:val="both"/>
      </w:pPr>
      <w:r>
        <w:t xml:space="preserve">To keep the business running smoothly, we ask that holidays are taken in blocks of no more than </w:t>
      </w:r>
      <w:r>
        <w:rPr>
          <w:b/>
        </w:rPr>
        <w:t>two weeks</w:t>
      </w:r>
      <w:r>
        <w:t xml:space="preserve"> at a time. We’ll do our best to accommodate all requests, but we need to ensure business continuity. If there’s a conflict between requests, priority will be given based on when the request was submitted to your Manager.</w:t>
      </w:r>
    </w:p>
    <w:p w14:paraId="00000018" w14:textId="77777777" w:rsidR="007E686F" w:rsidRDefault="00000000">
      <w:pPr>
        <w:numPr>
          <w:ilvl w:val="1"/>
          <w:numId w:val="1"/>
        </w:numPr>
        <w:spacing w:before="240" w:after="240"/>
        <w:ind w:left="0" w:hanging="2"/>
        <w:jc w:val="both"/>
      </w:pPr>
      <w:r>
        <w:t>Please avoid making any firm travel plans until you’ve received written approval for your holiday. The Company cannot be held responsible for any lost deposits or other costs if your holiday request isn’t approved.</w:t>
      </w:r>
    </w:p>
    <w:p w14:paraId="00000019" w14:textId="77777777" w:rsidR="007E686F" w:rsidRDefault="00000000">
      <w:pPr>
        <w:numPr>
          <w:ilvl w:val="1"/>
          <w:numId w:val="1"/>
        </w:numPr>
        <w:spacing w:before="240" w:after="240"/>
        <w:ind w:left="0" w:hanging="2"/>
        <w:jc w:val="both"/>
      </w:pPr>
      <w:bookmarkStart w:id="11" w:name="_heading=h.z337ya" w:colFirst="0" w:colLast="0"/>
      <w:bookmarkEnd w:id="11"/>
      <w:r>
        <w:t>The Company may also require you to take holidays on specific dates, such as when the business is closed, or during a notice period or garden leave. If this happens, we’ll give you reasonable notice.</w:t>
      </w:r>
    </w:p>
    <w:p w14:paraId="0000001A" w14:textId="77777777" w:rsidR="007E686F" w:rsidRDefault="00000000">
      <w:pPr>
        <w:keepNext/>
        <w:numPr>
          <w:ilvl w:val="0"/>
          <w:numId w:val="1"/>
        </w:numPr>
        <w:pBdr>
          <w:top w:val="nil"/>
          <w:left w:val="nil"/>
          <w:bottom w:val="nil"/>
          <w:right w:val="nil"/>
          <w:between w:val="nil"/>
        </w:pBdr>
        <w:spacing w:after="240"/>
        <w:ind w:left="3" w:hanging="5"/>
        <w:jc w:val="both"/>
        <w:rPr>
          <w:b/>
        </w:rPr>
      </w:pPr>
      <w:bookmarkStart w:id="12" w:name="_heading=h.3whwml4" w:colFirst="0" w:colLast="0"/>
      <w:bookmarkEnd w:id="12"/>
      <w:r>
        <w:rPr>
          <w:b/>
          <w:color w:val="059669"/>
          <w:sz w:val="48"/>
          <w:szCs w:val="48"/>
        </w:rPr>
        <w:t>Holiday entitlement and family leave</w:t>
      </w:r>
    </w:p>
    <w:p w14:paraId="0000001B" w14:textId="77777777" w:rsidR="007E686F" w:rsidRDefault="00000000">
      <w:pPr>
        <w:numPr>
          <w:ilvl w:val="1"/>
          <w:numId w:val="1"/>
        </w:numPr>
        <w:spacing w:before="240" w:after="240"/>
        <w:ind w:left="0" w:hanging="2"/>
        <w:jc w:val="both"/>
      </w:pPr>
      <w:r>
        <w:t>Your holiday entitlement will continue to build up while you’re on adoption, maternity, parental, paternity, or shared parental leave.</w:t>
      </w:r>
    </w:p>
    <w:p w14:paraId="0000001C" w14:textId="77777777" w:rsidR="007E686F" w:rsidRDefault="00000000">
      <w:pPr>
        <w:numPr>
          <w:ilvl w:val="1"/>
          <w:numId w:val="1"/>
        </w:numPr>
        <w:spacing w:before="240" w:after="240"/>
        <w:ind w:left="0" w:hanging="2"/>
        <w:jc w:val="both"/>
      </w:pPr>
      <w:r>
        <w:t>If you’re planning to take family leave that might extend beyond the end of the holiday year, please talk to your Manager as early as possible to discuss how you’ll use your holiday allowance.</w:t>
      </w:r>
    </w:p>
    <w:p w14:paraId="0000001D" w14:textId="77777777" w:rsidR="007E686F" w:rsidRDefault="00000000">
      <w:pPr>
        <w:numPr>
          <w:ilvl w:val="1"/>
          <w:numId w:val="1"/>
        </w:numPr>
        <w:spacing w:before="240" w:after="240"/>
        <w:ind w:left="0" w:hanging="2"/>
        <w:jc w:val="both"/>
      </w:pPr>
      <w:r>
        <w:t>We encourage you to use as much of your holiday as possible before your family leave begins. If that’s not practical, consider taking it right before you return to work.</w:t>
      </w:r>
    </w:p>
    <w:p w14:paraId="0000001E" w14:textId="77777777" w:rsidR="007E686F" w:rsidRDefault="00000000">
      <w:pPr>
        <w:numPr>
          <w:ilvl w:val="1"/>
          <w:numId w:val="1"/>
        </w:numPr>
        <w:spacing w:before="240" w:after="240"/>
        <w:ind w:left="0" w:hanging="2"/>
        <w:jc w:val="both"/>
      </w:pPr>
      <w:bookmarkStart w:id="13" w:name="_heading=h.s4o8hwm8wkgo" w:colFirst="0" w:colLast="0"/>
      <w:bookmarkEnd w:id="13"/>
      <w:r>
        <w:t>If you can’t take all your holiday before or during your leave, you can carry over any remaining days to the next holiday year. To help ensure you can use your full holiday entitlement, the Company might ask you to take some of your annual leave at certain times.</w:t>
      </w:r>
    </w:p>
    <w:p w14:paraId="0000001F" w14:textId="77777777" w:rsidR="007E686F" w:rsidRDefault="00000000">
      <w:pPr>
        <w:keepNext/>
        <w:numPr>
          <w:ilvl w:val="0"/>
          <w:numId w:val="1"/>
        </w:numPr>
        <w:pBdr>
          <w:top w:val="nil"/>
          <w:left w:val="nil"/>
          <w:bottom w:val="nil"/>
          <w:right w:val="nil"/>
          <w:between w:val="nil"/>
        </w:pBdr>
        <w:spacing w:after="240"/>
        <w:ind w:left="3" w:hanging="5"/>
        <w:jc w:val="both"/>
        <w:rPr>
          <w:b/>
        </w:rPr>
      </w:pPr>
      <w:bookmarkStart w:id="14" w:name="_heading=h.1pxezwc" w:colFirst="0" w:colLast="0"/>
      <w:bookmarkEnd w:id="14"/>
      <w:r>
        <w:rPr>
          <w:b/>
          <w:color w:val="059669"/>
          <w:sz w:val="48"/>
          <w:szCs w:val="48"/>
        </w:rPr>
        <w:lastRenderedPageBreak/>
        <w:t>Sickness during holiday</w:t>
      </w:r>
    </w:p>
    <w:p w14:paraId="00000020" w14:textId="77777777" w:rsidR="007E686F" w:rsidRDefault="00000000">
      <w:pPr>
        <w:spacing w:before="240" w:after="240"/>
        <w:ind w:left="0" w:hanging="2"/>
        <w:jc w:val="both"/>
      </w:pPr>
      <w:r>
        <w:t>If you become sick or injured while on holiday leave, the Company allows you to treat that time as sick leave instead. Similarly, if you’re already on sick leave before a pre-booked holiday, you can choose to cancel the holiday days that overlap with your sickness and reclaim them to use at a later date.</w:t>
      </w:r>
    </w:p>
    <w:p w14:paraId="00000021" w14:textId="77777777" w:rsidR="007E686F" w:rsidRDefault="00000000">
      <w:pPr>
        <w:spacing w:before="240" w:after="240"/>
        <w:ind w:left="0" w:hanging="2"/>
        <w:jc w:val="both"/>
      </w:pPr>
      <w:r>
        <w:t>These options are available under the following conditions:</w:t>
      </w:r>
    </w:p>
    <w:p w14:paraId="00000022" w14:textId="77777777" w:rsidR="007E686F" w:rsidRDefault="00000000">
      <w:pPr>
        <w:numPr>
          <w:ilvl w:val="0"/>
          <w:numId w:val="2"/>
        </w:numPr>
        <w:spacing w:before="240" w:after="0"/>
        <w:ind w:left="0" w:hanging="2"/>
      </w:pPr>
      <w:r>
        <w:rPr>
          <w:b/>
        </w:rPr>
        <w:t>Notify Your Manager</w:t>
      </w:r>
      <w:r>
        <w:t>: You (or someone on your behalf) must call your Manager right away if you become sick during your holiday and want to convert it to sick leave.</w:t>
      </w:r>
    </w:p>
    <w:p w14:paraId="00000023" w14:textId="77777777" w:rsidR="007E686F" w:rsidRDefault="007E686F">
      <w:pPr>
        <w:spacing w:before="0" w:after="0"/>
        <w:ind w:left="0" w:hanging="2"/>
      </w:pPr>
      <w:bookmarkStart w:id="15" w:name="_heading=h.fhbzwzmmpwvz" w:colFirst="0" w:colLast="0"/>
      <w:bookmarkEnd w:id="15"/>
    </w:p>
    <w:p w14:paraId="00000024" w14:textId="77777777" w:rsidR="007E686F" w:rsidRDefault="00000000">
      <w:pPr>
        <w:numPr>
          <w:ilvl w:val="0"/>
          <w:numId w:val="2"/>
        </w:numPr>
        <w:spacing w:before="0" w:after="240"/>
        <w:ind w:left="0" w:hanging="2"/>
      </w:pPr>
      <w:r>
        <w:rPr>
          <w:b/>
        </w:rPr>
        <w:t>Medical Certification</w:t>
      </w:r>
      <w:r>
        <w:t>: Where possible, get your sickness certified by a medical professional. If that’s not possible, follow the self-certification rules currently in place.</w:t>
      </w:r>
    </w:p>
    <w:p w14:paraId="00000025" w14:textId="77777777" w:rsidR="007E686F" w:rsidRDefault="00000000">
      <w:pPr>
        <w:numPr>
          <w:ilvl w:val="0"/>
          <w:numId w:val="2"/>
        </w:numPr>
        <w:spacing w:before="240" w:after="0"/>
        <w:ind w:left="0" w:hanging="2"/>
      </w:pPr>
      <w:r>
        <w:rPr>
          <w:b/>
        </w:rPr>
        <w:t>Submit a Written Request</w:t>
      </w:r>
      <w:r>
        <w:t>: No later than three working days after you return to work, you need to give your Manager a written request detailing how much of your holiday was affected by sickness and how much leave you’d like to take later.</w:t>
      </w:r>
    </w:p>
    <w:p w14:paraId="00000026" w14:textId="77777777" w:rsidR="007E686F" w:rsidRDefault="007E686F">
      <w:pPr>
        <w:spacing w:before="0" w:after="0"/>
        <w:ind w:left="0" w:hanging="2"/>
      </w:pPr>
      <w:bookmarkStart w:id="16" w:name="_heading=h.ij6i5iwlcrj1" w:colFirst="0" w:colLast="0"/>
      <w:bookmarkEnd w:id="16"/>
    </w:p>
    <w:p w14:paraId="00000027" w14:textId="77777777" w:rsidR="007E686F" w:rsidRDefault="00000000">
      <w:pPr>
        <w:numPr>
          <w:ilvl w:val="0"/>
          <w:numId w:val="2"/>
        </w:numPr>
        <w:spacing w:before="0" w:after="0"/>
        <w:ind w:left="0" w:hanging="2"/>
      </w:pPr>
      <w:r>
        <w:rPr>
          <w:b/>
        </w:rPr>
        <w:t>Use Within the Same Holiday Year</w:t>
      </w:r>
      <w:r>
        <w:t>: Any holiday days you reclaim under this rule should be taken within the same holiday year.</w:t>
      </w:r>
    </w:p>
    <w:p w14:paraId="00000028" w14:textId="77777777" w:rsidR="007E686F" w:rsidRDefault="00000000">
      <w:pPr>
        <w:pBdr>
          <w:top w:val="nil"/>
          <w:left w:val="nil"/>
          <w:bottom w:val="nil"/>
          <w:right w:val="nil"/>
          <w:between w:val="nil"/>
        </w:pBdr>
        <w:spacing w:after="240"/>
        <w:ind w:left="0" w:hanging="2"/>
        <w:jc w:val="both"/>
        <w:rPr>
          <w:color w:val="000000"/>
        </w:rPr>
      </w:pPr>
      <w:bookmarkStart w:id="17" w:name="_heading=h.49x2ik5" w:colFirst="0" w:colLast="0"/>
      <w:bookmarkEnd w:id="17"/>
      <w:r>
        <w:t>[</w:t>
      </w:r>
      <w:r>
        <w:rPr>
          <w:highlight w:val="yellow"/>
        </w:rPr>
        <w:t>DRAFTING NOTE: Strictly speaking, this can be carried over as per any other type of holiday but this sort of restriction will likely minimise the risk that employees misuse the right.</w:t>
      </w:r>
      <w:r>
        <w:t>]</w:t>
      </w:r>
    </w:p>
    <w:p w14:paraId="00000029" w14:textId="77777777" w:rsidR="007E686F" w:rsidRDefault="00000000">
      <w:pPr>
        <w:keepNext/>
        <w:numPr>
          <w:ilvl w:val="0"/>
          <w:numId w:val="1"/>
        </w:numPr>
        <w:pBdr>
          <w:top w:val="nil"/>
          <w:left w:val="nil"/>
          <w:bottom w:val="nil"/>
          <w:right w:val="nil"/>
          <w:between w:val="nil"/>
        </w:pBdr>
        <w:spacing w:after="240"/>
        <w:ind w:left="3" w:hanging="5"/>
        <w:jc w:val="both"/>
        <w:rPr>
          <w:b/>
        </w:rPr>
      </w:pPr>
      <w:bookmarkStart w:id="18" w:name="_heading=h.1hmsyys" w:colFirst="0" w:colLast="0"/>
      <w:bookmarkEnd w:id="18"/>
      <w:r>
        <w:rPr>
          <w:b/>
          <w:color w:val="059669"/>
          <w:sz w:val="48"/>
          <w:szCs w:val="48"/>
        </w:rPr>
        <w:t>Long-term sickness absence</w:t>
      </w:r>
    </w:p>
    <w:p w14:paraId="0000002A" w14:textId="77777777" w:rsidR="007E686F" w:rsidRDefault="00000000">
      <w:pPr>
        <w:numPr>
          <w:ilvl w:val="1"/>
          <w:numId w:val="1"/>
        </w:numPr>
        <w:spacing w:before="240" w:after="240"/>
        <w:ind w:left="0" w:hanging="2"/>
        <w:jc w:val="both"/>
      </w:pPr>
      <w:r>
        <w:t>Your holiday allowance will continue to build up while you're on sick leave.</w:t>
      </w:r>
    </w:p>
    <w:p w14:paraId="0000002B" w14:textId="77777777" w:rsidR="007E686F" w:rsidRDefault="00000000">
      <w:pPr>
        <w:numPr>
          <w:ilvl w:val="1"/>
          <w:numId w:val="1"/>
        </w:numPr>
        <w:spacing w:before="240" w:after="240"/>
        <w:ind w:left="0" w:hanging="2"/>
        <w:jc w:val="both"/>
      </w:pPr>
      <w:r>
        <w:t>If your sick leave extends across two holiday years, or if you return to work too close to the end of a holiday year to use all your accrued holiday, you can carry over any unused basic statutory holiday entitlement (four weeks, including bank and public holidays) to the next holiday year.</w:t>
      </w:r>
    </w:p>
    <w:p w14:paraId="0000002C" w14:textId="77777777" w:rsidR="007E686F" w:rsidRDefault="00000000">
      <w:pPr>
        <w:numPr>
          <w:ilvl w:val="1"/>
          <w:numId w:val="1"/>
        </w:numPr>
        <w:spacing w:before="240" w:after="240"/>
        <w:ind w:left="0" w:hanging="2"/>
        <w:jc w:val="both"/>
      </w:pPr>
      <w:r>
        <w:t>Please note that this carryover is only for your basic statutory holiday entitlement and does not include any additional statutory or contractual holiday allowance.</w:t>
      </w:r>
    </w:p>
    <w:p w14:paraId="0000002D" w14:textId="77777777" w:rsidR="007E686F" w:rsidRDefault="00000000">
      <w:pPr>
        <w:numPr>
          <w:ilvl w:val="1"/>
          <w:numId w:val="1"/>
        </w:numPr>
        <w:spacing w:before="240" w:after="240"/>
        <w:ind w:left="0" w:hanging="2"/>
        <w:jc w:val="both"/>
      </w:pPr>
      <w:r>
        <w:t>Any holiday carried over must be used within 18 months from the end of the holiday year in which it was accrued. If you don’t use it within this period, it will be lost, and no payment in lieu will be made.</w:t>
      </w:r>
    </w:p>
    <w:p w14:paraId="0000002E" w14:textId="77777777" w:rsidR="007E686F" w:rsidRDefault="00000000">
      <w:pPr>
        <w:numPr>
          <w:ilvl w:val="1"/>
          <w:numId w:val="1"/>
        </w:numPr>
        <w:spacing w:before="240" w:after="240"/>
        <w:ind w:left="0" w:hanging="2"/>
        <w:jc w:val="both"/>
      </w:pPr>
      <w:bookmarkStart w:id="19" w:name="_heading=h.1v1yuxt" w:colFirst="0" w:colLast="0"/>
      <w:bookmarkEnd w:id="19"/>
      <w:r>
        <w:t>Alternatively, you can choose to take your accrued holiday allowance during a period of long-term sickness. If you wish to do this, please submit a written request in advance to your Manager, specifying how much holiday you want to take and the dates. This holiday will be paid at your normal holiday pay rate.</w:t>
      </w:r>
    </w:p>
    <w:p w14:paraId="0000002F" w14:textId="77777777" w:rsidR="007E686F" w:rsidRDefault="00000000">
      <w:pPr>
        <w:keepNext/>
        <w:numPr>
          <w:ilvl w:val="0"/>
          <w:numId w:val="1"/>
        </w:numPr>
        <w:pBdr>
          <w:top w:val="nil"/>
          <w:left w:val="nil"/>
          <w:bottom w:val="nil"/>
          <w:right w:val="nil"/>
          <w:between w:val="nil"/>
        </w:pBdr>
        <w:spacing w:after="240"/>
        <w:ind w:left="3" w:hanging="5"/>
        <w:jc w:val="both"/>
        <w:rPr>
          <w:b/>
        </w:rPr>
      </w:pPr>
      <w:bookmarkStart w:id="20" w:name="_heading=h.4f1mdlm" w:colFirst="0" w:colLast="0"/>
      <w:bookmarkEnd w:id="20"/>
      <w:r>
        <w:rPr>
          <w:b/>
          <w:color w:val="059669"/>
          <w:sz w:val="48"/>
          <w:szCs w:val="48"/>
        </w:rPr>
        <w:t>When your employment ends</w:t>
      </w:r>
    </w:p>
    <w:p w14:paraId="00000030" w14:textId="77777777" w:rsidR="007E686F" w:rsidRDefault="00000000">
      <w:pPr>
        <w:numPr>
          <w:ilvl w:val="1"/>
          <w:numId w:val="1"/>
        </w:numPr>
        <w:spacing w:before="240" w:after="240"/>
        <w:ind w:left="0" w:hanging="2"/>
        <w:jc w:val="both"/>
      </w:pPr>
      <w:r>
        <w:t>As your employment comes to an end, you’ll generally be required to use any outstanding holiday entitlement during your notice period or while on garden leave, unless your Manager provides written approval for you not to do so due to business needs.</w:t>
      </w:r>
    </w:p>
    <w:p w14:paraId="00000031" w14:textId="77777777" w:rsidR="007E686F" w:rsidRDefault="00000000">
      <w:pPr>
        <w:numPr>
          <w:ilvl w:val="1"/>
          <w:numId w:val="1"/>
        </w:numPr>
        <w:spacing w:before="240" w:after="240"/>
        <w:ind w:left="0" w:hanging="2"/>
        <w:jc w:val="both"/>
      </w:pPr>
      <w:r>
        <w:lastRenderedPageBreak/>
        <w:t>When your employment ends, if you have any accrued but unused holiday for that holiday year, you’ll receive payment in lieu for those days. However, if you’ve taken more holiday than you’ve accrued, you’ll need to repay the Company for the extra days, which may be deducted from your final salary.</w:t>
      </w:r>
    </w:p>
    <w:p w14:paraId="00000032" w14:textId="77777777" w:rsidR="007E686F" w:rsidRDefault="00000000">
      <w:pPr>
        <w:numPr>
          <w:ilvl w:val="1"/>
          <w:numId w:val="1"/>
        </w:numPr>
        <w:spacing w:before="240" w:after="240"/>
        <w:ind w:left="0" w:hanging="2"/>
        <w:jc w:val="both"/>
      </w:pPr>
      <w:bookmarkStart w:id="21" w:name="_heading=h.19c6y18" w:colFirst="0" w:colLast="0"/>
      <w:bookmarkEnd w:id="21"/>
      <w:r>
        <w:t>Please note, when your employment ends, you’ll only be paid in lieu for accrued but untaken statutory holiday allowance. There will be no payment in lieu for any accrued but untaken contractual holiday allowance.</w:t>
      </w:r>
    </w:p>
    <w:p w14:paraId="00000033" w14:textId="77777777" w:rsidR="007E686F" w:rsidRDefault="007E686F">
      <w:pPr>
        <w:pBdr>
          <w:top w:val="nil"/>
          <w:left w:val="nil"/>
          <w:bottom w:val="nil"/>
          <w:right w:val="nil"/>
          <w:between w:val="nil"/>
        </w:pBdr>
        <w:spacing w:after="240"/>
        <w:ind w:left="0" w:hanging="2"/>
        <w:jc w:val="both"/>
        <w:rPr>
          <w:color w:val="000000"/>
        </w:rPr>
      </w:pPr>
      <w:bookmarkStart w:id="22" w:name="_heading=h.3umpiulji5b9" w:colFirst="0" w:colLast="0"/>
      <w:bookmarkEnd w:id="22"/>
    </w:p>
    <w:sectPr w:rsidR="007E686F">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89BF" w14:textId="77777777" w:rsidR="00735D0B" w:rsidRDefault="00735D0B">
      <w:pPr>
        <w:spacing w:before="0" w:after="0" w:line="240" w:lineRule="auto"/>
        <w:ind w:left="0" w:hanging="2"/>
      </w:pPr>
      <w:r>
        <w:separator/>
      </w:r>
    </w:p>
  </w:endnote>
  <w:endnote w:type="continuationSeparator" w:id="0">
    <w:p w14:paraId="4DE75FE0" w14:textId="77777777" w:rsidR="00735D0B" w:rsidRDefault="00735D0B">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0E02C8A7" w:rsidR="007E686F" w:rsidRDefault="00000000">
    <w:pPr>
      <w:pBdr>
        <w:top w:val="nil"/>
        <w:left w:val="nil"/>
        <w:bottom w:val="nil"/>
        <w:right w:val="nil"/>
        <w:between w:val="nil"/>
      </w:pBdr>
      <w:spacing w:before="0" w:after="0" w:line="180" w:lineRule="auto"/>
      <w:ind w:left="0" w:hanging="2"/>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B3788">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5696" w14:textId="77777777" w:rsidR="00735D0B" w:rsidRDefault="00735D0B">
      <w:pPr>
        <w:spacing w:before="0" w:after="0" w:line="240" w:lineRule="auto"/>
        <w:ind w:left="0" w:hanging="2"/>
      </w:pPr>
      <w:r>
        <w:separator/>
      </w:r>
    </w:p>
  </w:footnote>
  <w:footnote w:type="continuationSeparator" w:id="0">
    <w:p w14:paraId="45A1D07A" w14:textId="77777777" w:rsidR="00735D0B" w:rsidRDefault="00735D0B">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7E686F" w:rsidRDefault="00000000">
    <w:pPr>
      <w:ind w:left="0" w:hanging="2"/>
      <w:rPr>
        <w:color w:val="FF0000"/>
        <w:sz w:val="16"/>
        <w:szCs w:val="16"/>
      </w:rPr>
    </w:pPr>
    <w:r>
      <w:rPr>
        <w:color w:val="FF0000"/>
        <w:sz w:val="16"/>
        <w:szCs w:val="16"/>
      </w:rPr>
      <w:t>This document does not constitute legal advice and you should consult a lawyer or HR advisor before implementing it in your organisation. You should review the contents as a whole to ensure they accurately reflect how you wish your annual leave arrangements to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92C25"/>
    <w:multiLevelType w:val="multilevel"/>
    <w:tmpl w:val="72BE5FD8"/>
    <w:lvl w:ilvl="0">
      <w:start w:val="1"/>
      <w:numFmt w:val="decimal"/>
      <w:pStyle w:val="Background1"/>
      <w:lvlText w:val="%1."/>
      <w:lvlJc w:val="left"/>
      <w:pPr>
        <w:ind w:left="720" w:hanging="360"/>
      </w:pPr>
      <w:rPr>
        <w:u w:val="none"/>
      </w:rPr>
    </w:lvl>
    <w:lvl w:ilvl="1">
      <w:start w:val="1"/>
      <w:numFmt w:val="lowerLetter"/>
      <w:pStyle w:val="Background2"/>
      <w:lvlText w:val="%2."/>
      <w:lvlJc w:val="left"/>
      <w:pPr>
        <w:ind w:left="1440" w:hanging="360"/>
      </w:pPr>
      <w:rPr>
        <w:u w:val="none"/>
      </w:rPr>
    </w:lvl>
    <w:lvl w:ilvl="2">
      <w:start w:val="1"/>
      <w:numFmt w:val="lowerRoman"/>
      <w:pStyle w:val="Background3"/>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93D4EF5"/>
    <w:multiLevelType w:val="multilevel"/>
    <w:tmpl w:val="AA040C0C"/>
    <w:lvl w:ilvl="0">
      <w:start w:val="1"/>
      <w:numFmt w:val="decimal"/>
      <w:pStyle w:val="Level1Bullet"/>
      <w:lvlText w:val="0%1"/>
      <w:lvlJc w:val="left"/>
      <w:pPr>
        <w:ind w:left="720" w:hanging="720"/>
      </w:pPr>
      <w:rPr>
        <w:color w:val="059669"/>
        <w:sz w:val="48"/>
        <w:szCs w:val="48"/>
        <w:vertAlign w:val="baseline"/>
      </w:rPr>
    </w:lvl>
    <w:lvl w:ilvl="1">
      <w:start w:val="1"/>
      <w:numFmt w:val="decimal"/>
      <w:pStyle w:val="Level2Bullet"/>
      <w:lvlText w:val="%1.%2"/>
      <w:lvlJc w:val="left"/>
      <w:pPr>
        <w:ind w:left="720" w:hanging="720"/>
      </w:pPr>
      <w:rPr>
        <w:color w:val="059669"/>
        <w:sz w:val="22"/>
        <w:szCs w:val="22"/>
        <w:vertAlign w:val="baseline"/>
      </w:rPr>
    </w:lvl>
    <w:lvl w:ilvl="2">
      <w:start w:val="1"/>
      <w:numFmt w:val="decimal"/>
      <w:lvlText w:val="%1.%2.%3"/>
      <w:lvlJc w:val="left"/>
      <w:pPr>
        <w:ind w:left="1440" w:hanging="720"/>
      </w:pPr>
      <w:rPr>
        <w:vertAlign w:val="baseline"/>
      </w:rPr>
    </w:lvl>
    <w:lvl w:ilvl="3">
      <w:start w:val="1"/>
      <w:numFmt w:val="lowerLetter"/>
      <w:lvlText w:val="(%4)"/>
      <w:lvlJc w:val="left"/>
      <w:pPr>
        <w:ind w:left="2160" w:hanging="720"/>
      </w:pPr>
      <w:rPr>
        <w:vertAlign w:val="baseline"/>
      </w:rPr>
    </w:lvl>
    <w:lvl w:ilvl="4">
      <w:start w:val="1"/>
      <w:numFmt w:val="lowerRoman"/>
      <w:lvlText w:val="(%5)"/>
      <w:lvlJc w:val="left"/>
      <w:pPr>
        <w:ind w:left="2880" w:hanging="720"/>
      </w:pPr>
      <w:rPr>
        <w:vertAlign w:val="baseline"/>
      </w:rPr>
    </w:lvl>
    <w:lvl w:ilvl="5">
      <w:start w:val="1"/>
      <w:numFmt w:val="upperLetter"/>
      <w:lvlText w:val="(%6)"/>
      <w:lvlJc w:val="left"/>
      <w:pPr>
        <w:ind w:left="2880" w:hanging="720"/>
      </w:pPr>
      <w:rPr>
        <w:vertAlign w:val="baseline"/>
      </w:rPr>
    </w:lvl>
    <w:lvl w:ilvl="6">
      <w:start w:val="1"/>
      <w:numFmt w:val="upperRoman"/>
      <w:lvlText w:val="(%7)"/>
      <w:lvlJc w:val="left"/>
      <w:pPr>
        <w:ind w:left="2880" w:hanging="72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79225201"/>
    <w:multiLevelType w:val="multilevel"/>
    <w:tmpl w:val="8F760BAE"/>
    <w:lvl w:ilvl="0">
      <w:start w:val="1"/>
      <w:numFmt w:val="decimal"/>
      <w:pStyle w:val="CoverPartyName"/>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pStyle w:val="Level3Bullet"/>
      <w:lvlText w:val="%3."/>
      <w:lvlJc w:val="left"/>
      <w:pPr>
        <w:tabs>
          <w:tab w:val="num" w:pos="2160"/>
        </w:tabs>
        <w:ind w:left="2160" w:hanging="720"/>
      </w:pPr>
    </w:lvl>
    <w:lvl w:ilvl="3">
      <w:start w:val="1"/>
      <w:numFmt w:val="decimal"/>
      <w:pStyle w:val="Level4Heading"/>
      <w:lvlText w:val="%4."/>
      <w:lvlJc w:val="left"/>
      <w:pPr>
        <w:tabs>
          <w:tab w:val="num" w:pos="2880"/>
        </w:tabs>
        <w:ind w:left="2880" w:hanging="720"/>
      </w:pPr>
    </w:lvl>
    <w:lvl w:ilvl="4">
      <w:start w:val="1"/>
      <w:numFmt w:val="decimal"/>
      <w:pStyle w:val="Level5Heading"/>
      <w:lvlText w:val="%5."/>
      <w:lvlJc w:val="left"/>
      <w:pPr>
        <w:tabs>
          <w:tab w:val="num" w:pos="3600"/>
        </w:tabs>
        <w:ind w:left="3600" w:hanging="720"/>
      </w:pPr>
    </w:lvl>
    <w:lvl w:ilvl="5">
      <w:start w:val="1"/>
      <w:numFmt w:val="decimal"/>
      <w:pStyle w:val="Level6Number"/>
      <w:lvlText w:val="%6."/>
      <w:lvlJc w:val="left"/>
      <w:pPr>
        <w:tabs>
          <w:tab w:val="num" w:pos="4320"/>
        </w:tabs>
        <w:ind w:left="4320" w:hanging="720"/>
      </w:pPr>
    </w:lvl>
    <w:lvl w:ilvl="6">
      <w:start w:val="1"/>
      <w:numFmt w:val="decimal"/>
      <w:pStyle w:val="Level7Number"/>
      <w:lvlText w:val="%7."/>
      <w:lvlJc w:val="left"/>
      <w:pPr>
        <w:tabs>
          <w:tab w:val="num" w:pos="5040"/>
        </w:tabs>
        <w:ind w:left="5040" w:hanging="720"/>
      </w:pPr>
    </w:lvl>
    <w:lvl w:ilvl="7">
      <w:start w:val="1"/>
      <w:numFmt w:val="decimal"/>
      <w:pStyle w:val="Sch6Number"/>
      <w:lvlText w:val="%8."/>
      <w:lvlJc w:val="left"/>
      <w:pPr>
        <w:tabs>
          <w:tab w:val="num" w:pos="5760"/>
        </w:tabs>
        <w:ind w:left="5760" w:hanging="720"/>
      </w:pPr>
    </w:lvl>
    <w:lvl w:ilvl="8">
      <w:start w:val="1"/>
      <w:numFmt w:val="decimal"/>
      <w:pStyle w:val="Sch7Number"/>
      <w:lvlText w:val="%9."/>
      <w:lvlJc w:val="left"/>
      <w:pPr>
        <w:tabs>
          <w:tab w:val="num" w:pos="6480"/>
        </w:tabs>
        <w:ind w:left="6480" w:hanging="720"/>
      </w:pPr>
    </w:lvl>
  </w:abstractNum>
  <w:num w:numId="1" w16cid:durableId="1562522124">
    <w:abstractNumId w:val="1"/>
  </w:num>
  <w:num w:numId="2" w16cid:durableId="1780177519">
    <w:abstractNumId w:val="0"/>
  </w:num>
  <w:num w:numId="3" w16cid:durableId="674764890">
    <w:abstractNumId w:val="2"/>
  </w:num>
  <w:num w:numId="4" w16cid:durableId="1540438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472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234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820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940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0673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1679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953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6F"/>
    <w:rsid w:val="002B3C16"/>
    <w:rsid w:val="006013CB"/>
    <w:rsid w:val="00735D0B"/>
    <w:rsid w:val="007E686F"/>
    <w:rsid w:val="00AB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3D40F7AC-E7CB-1445-A31E-11EE748B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BodyText"/>
    <w:next w:val="BodyText"/>
    <w:uiPriority w:val="9"/>
    <w:qFormat/>
    <w:pPr>
      <w:keepNext/>
      <w:spacing w:before="240"/>
    </w:pPr>
    <w:rPr>
      <w:b/>
    </w:rPr>
  </w:style>
  <w:style w:type="paragraph" w:styleId="Heading2">
    <w:name w:val="heading 2"/>
    <w:basedOn w:val="BodyText"/>
    <w:next w:val="BodyText"/>
    <w:uiPriority w:val="9"/>
    <w:semiHidden/>
    <w:unhideWhenUsed/>
    <w:qFormat/>
    <w:pPr>
      <w:keepNext/>
      <w:spacing w:before="240"/>
      <w:outlineLvl w:val="1"/>
    </w:pPr>
    <w:rPr>
      <w:sz w:val="26"/>
      <w:szCs w:val="26"/>
    </w:rPr>
  </w:style>
  <w:style w:type="paragraph" w:styleId="Heading3">
    <w:name w:val="heading 3"/>
    <w:basedOn w:val="BodyText"/>
    <w:next w:val="BodyText"/>
    <w:uiPriority w:val="9"/>
    <w:semiHidden/>
    <w:unhideWhenUsed/>
    <w:qFormat/>
    <w:pPr>
      <w:keepNext/>
      <w:spacing w:before="240"/>
      <w:outlineLvl w:val="2"/>
    </w:pPr>
    <w:rPr>
      <w:sz w:val="26"/>
      <w:szCs w:val="26"/>
    </w:rPr>
  </w:style>
  <w:style w:type="paragraph" w:styleId="Heading4">
    <w:name w:val="heading 4"/>
    <w:basedOn w:val="BodyText"/>
    <w:next w:val="BodyText"/>
    <w:uiPriority w:val="9"/>
    <w:semiHidden/>
    <w:unhideWhenUsed/>
    <w:qFormat/>
    <w:pPr>
      <w:keepNext/>
      <w:spacing w:before="240"/>
      <w:outlineLvl w:val="3"/>
    </w:pPr>
    <w:rPr>
      <w:sz w:val="26"/>
      <w:szCs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b/>
      <w:sz w:val="32"/>
      <w:szCs w:val="32"/>
    </w:rPr>
  </w:style>
  <w:style w:type="character" w:customStyle="1" w:styleId="BodyTextChar">
    <w:name w:val="Body Text Char"/>
    <w:rPr>
      <w:rFonts w:ascii="Arial" w:hAnsi="Arial"/>
      <w:w w:val="100"/>
      <w:position w:val="-1"/>
      <w:effect w:val="none"/>
      <w:vertAlign w:val="baseline"/>
      <w:cs w:val="0"/>
      <w:em w:val="none"/>
    </w:rPr>
  </w:style>
  <w:style w:type="character" w:customStyle="1" w:styleId="xref">
    <w:name w:val="*xref"/>
    <w:basedOn w:val="BodyTextChar"/>
    <w:rPr>
      <w:rFonts w:ascii="Arial" w:hAnsi="Arial"/>
      <w:w w:val="100"/>
      <w:position w:val="-1"/>
      <w:effect w:val="none"/>
      <w:vertAlign w:val="baseline"/>
      <w:cs w:val="0"/>
      <w:em w:val="none"/>
    </w:rPr>
  </w:style>
  <w:style w:type="character" w:customStyle="1" w:styleId="BodyDefinitionTerm">
    <w:name w:val="Body Definition Term"/>
    <w:basedOn w:val="BodyTextChar"/>
    <w:rPr>
      <w:rFonts w:ascii="Arial" w:hAnsi="Arial"/>
      <w:w w:val="100"/>
      <w:position w:val="-1"/>
      <w:effect w:val="none"/>
      <w:vertAlign w:val="baseline"/>
      <w:cs w:val="0"/>
      <w:em w:val="none"/>
    </w:rPr>
  </w:style>
  <w:style w:type="character" w:customStyle="1" w:styleId="Capitals">
    <w:name w:val="Capitals"/>
    <w:basedOn w:val="BodyTextChar"/>
    <w:rPr>
      <w:rFonts w:ascii="Arial" w:hAnsi="Arial"/>
      <w:caps/>
      <w:w w:val="100"/>
      <w:position w:val="-1"/>
      <w:effect w:val="none"/>
      <w:vertAlign w:val="baseline"/>
      <w:cs w:val="0"/>
      <w:em w:val="none"/>
    </w:rPr>
  </w:style>
  <w:style w:type="character" w:customStyle="1" w:styleId="DefinitionTerm">
    <w:name w:val="Definition Term"/>
    <w:basedOn w:val="BodyTextChar"/>
    <w:rPr>
      <w:rFonts w:ascii="Arial" w:hAnsi="Arial"/>
      <w:b/>
      <w:w w:val="100"/>
      <w:position w:val="-1"/>
      <w:effect w:val="none"/>
      <w:vertAlign w:val="baseline"/>
      <w:cs w:val="0"/>
      <w:em w:val="none"/>
    </w:rPr>
  </w:style>
  <w:style w:type="character" w:styleId="Emphasis">
    <w:name w:val="Emphasis"/>
    <w:basedOn w:val="BodyTextChar"/>
    <w:rPr>
      <w:rFonts w:ascii="Arial" w:hAnsi="Arial"/>
      <w:i/>
      <w:w w:val="100"/>
      <w:position w:val="-1"/>
      <w:effect w:val="none"/>
      <w:vertAlign w:val="baseline"/>
      <w:cs w:val="0"/>
      <w:em w:val="none"/>
    </w:rPr>
  </w:style>
  <w:style w:type="character" w:styleId="Hyperlink">
    <w:name w:val="Hyperlink"/>
    <w:basedOn w:val="BodyTextChar"/>
    <w:rPr>
      <w:rFonts w:ascii="Arial" w:hAnsi="Arial"/>
      <w:color w:val="0000FF"/>
      <w:w w:val="100"/>
      <w:position w:val="-1"/>
      <w:u w:val="single"/>
      <w:effect w:val="none"/>
      <w:vertAlign w:val="baseline"/>
      <w:cs w:val="0"/>
      <w:em w:val="none"/>
    </w:rPr>
  </w:style>
  <w:style w:type="character" w:customStyle="1" w:styleId="InlineDefinition">
    <w:name w:val="Inline Definition"/>
    <w:basedOn w:val="BodyTextChar"/>
    <w:rPr>
      <w:rFonts w:ascii="Arial" w:hAnsi="Arial"/>
      <w:w w:val="100"/>
      <w:position w:val="-1"/>
      <w:effect w:val="none"/>
      <w:vertAlign w:val="baseline"/>
      <w:cs w:val="0"/>
      <w:em w:val="none"/>
    </w:rPr>
  </w:style>
  <w:style w:type="character" w:customStyle="1" w:styleId="InlineDefinitionTerm">
    <w:name w:val="Inline Definition Term"/>
    <w:basedOn w:val="BodyTextChar"/>
    <w:rPr>
      <w:rFonts w:ascii="Arial" w:hAnsi="Arial"/>
      <w:b/>
      <w:w w:val="100"/>
      <w:position w:val="-1"/>
      <w:effect w:val="none"/>
      <w:vertAlign w:val="baseline"/>
      <w:cs w:val="0"/>
      <w:em w:val="none"/>
    </w:rPr>
  </w:style>
  <w:style w:type="character" w:customStyle="1" w:styleId="IntenseCapitals">
    <w:name w:val="Intense Capitals"/>
    <w:basedOn w:val="BodyTextChar"/>
    <w:rPr>
      <w:rFonts w:ascii="Arial" w:hAnsi="Arial"/>
      <w:b/>
      <w:caps/>
      <w:w w:val="100"/>
      <w:position w:val="-1"/>
      <w:effect w:val="none"/>
      <w:vertAlign w:val="baseline"/>
      <w:cs w:val="0"/>
      <w:em w:val="none"/>
    </w:rPr>
  </w:style>
  <w:style w:type="character" w:styleId="IntenseEmphasis">
    <w:name w:val="Intense Emphasis"/>
    <w:basedOn w:val="BodyTextChar"/>
    <w:rPr>
      <w:rFonts w:ascii="Arial" w:hAnsi="Arial" w:cs="Arial"/>
      <w:b/>
      <w:i/>
      <w:w w:val="100"/>
      <w:position w:val="-1"/>
      <w:effect w:val="none"/>
      <w:vertAlign w:val="baseline"/>
      <w:cs w:val="0"/>
      <w:em w:val="none"/>
    </w:rPr>
  </w:style>
  <w:style w:type="character" w:customStyle="1" w:styleId="UnderlineStrong">
    <w:name w:val="UnderlineStrong"/>
    <w:rPr>
      <w:b/>
      <w:w w:val="100"/>
      <w:position w:val="-1"/>
      <w:u w:val="single"/>
      <w:effect w:val="none"/>
      <w:vertAlign w:val="baseline"/>
      <w:cs w:val="0"/>
      <w:em w:val="none"/>
    </w:rPr>
  </w:style>
  <w:style w:type="character" w:customStyle="1" w:styleId="UnderlineEmphasis">
    <w:name w:val="UnderlineEmphasis"/>
    <w:rPr>
      <w:i/>
      <w:w w:val="100"/>
      <w:position w:val="-1"/>
      <w:u w:val="single"/>
      <w:effect w:val="none"/>
      <w:vertAlign w:val="baseline"/>
      <w:cs w:val="0"/>
      <w:em w:val="none"/>
    </w:rPr>
  </w:style>
  <w:style w:type="character" w:customStyle="1" w:styleId="StrongIntenseUnderline">
    <w:name w:val="StrongIntenseUnderline"/>
    <w:rPr>
      <w:b/>
      <w:i/>
      <w:w w:val="100"/>
      <w:position w:val="-1"/>
      <w:u w:val="single"/>
      <w:effect w:val="none"/>
      <w:vertAlign w:val="baseline"/>
      <w:cs w:val="0"/>
      <w:em w:val="none"/>
    </w:rPr>
  </w:style>
  <w:style w:type="character" w:customStyle="1" w:styleId="InsertText">
    <w:name w:val="Insert Text"/>
    <w:basedOn w:val="BodyTextChar"/>
    <w:rPr>
      <w:rFonts w:ascii="Arial" w:hAnsi="Arial" w:cs="Arial"/>
      <w:i/>
      <w:w w:val="100"/>
      <w:position w:val="-1"/>
      <w:effect w:val="none"/>
      <w:vertAlign w:val="baseline"/>
      <w:cs w:val="0"/>
      <w:em w:val="none"/>
    </w:rPr>
  </w:style>
  <w:style w:type="character" w:customStyle="1" w:styleId="OptionalText">
    <w:name w:val="Optional Text"/>
    <w:basedOn w:val="BodyTextChar"/>
    <w:rPr>
      <w:rFonts w:ascii="Arial" w:hAnsi="Arial" w:cs="Arial"/>
      <w:w w:val="100"/>
      <w:position w:val="-1"/>
      <w:effect w:val="none"/>
      <w:vertAlign w:val="baseline"/>
      <w:cs w:val="0"/>
      <w:em w:val="none"/>
    </w:rPr>
  </w:style>
  <w:style w:type="character" w:customStyle="1" w:styleId="AlternativeText">
    <w:name w:val="Alternative Text"/>
    <w:basedOn w:val="BodyTextChar"/>
    <w:rPr>
      <w:rFonts w:ascii="Arial" w:hAnsi="Arial" w:cs="Arial"/>
      <w:w w:val="100"/>
      <w:position w:val="-1"/>
      <w:effect w:val="none"/>
      <w:vertAlign w:val="baseline"/>
      <w:cs w:val="0"/>
      <w:em w:val="none"/>
    </w:rPr>
  </w:style>
  <w:style w:type="character" w:styleId="PageNumber">
    <w:name w:val="page number"/>
    <w:basedOn w:val="DefaultParagraphFont"/>
    <w:rPr>
      <w:rFonts w:ascii="Arial" w:hAnsi="Arial"/>
      <w:w w:val="100"/>
      <w:position w:val="-1"/>
      <w:effect w:val="none"/>
      <w:vertAlign w:val="baseline"/>
      <w:cs w:val="0"/>
      <w:em w:val="none"/>
    </w:rPr>
  </w:style>
  <w:style w:type="character" w:customStyle="1" w:styleId="Strike">
    <w:name w:val="Strike"/>
    <w:basedOn w:val="BodyTextChar"/>
    <w:rPr>
      <w:rFonts w:ascii="Arial" w:hAnsi="Arial"/>
      <w:strike/>
      <w:w w:val="100"/>
      <w:position w:val="-1"/>
      <w:effect w:val="none"/>
      <w:vertAlign w:val="baseline"/>
      <w:cs w:val="0"/>
      <w:em w:val="none"/>
    </w:rPr>
  </w:style>
  <w:style w:type="character" w:styleId="Strong">
    <w:name w:val="Strong"/>
    <w:basedOn w:val="BodyTextChar"/>
    <w:rPr>
      <w:rFonts w:ascii="Arial" w:hAnsi="Arial"/>
      <w:b/>
      <w:w w:val="100"/>
      <w:position w:val="-1"/>
      <w:effect w:val="none"/>
      <w:vertAlign w:val="baseline"/>
      <w:cs w:val="0"/>
      <w:em w:val="none"/>
    </w:rPr>
  </w:style>
  <w:style w:type="character" w:customStyle="1" w:styleId="Subscript">
    <w:name w:val="Subscript"/>
    <w:basedOn w:val="BodyTextChar"/>
    <w:rPr>
      <w:rFonts w:ascii="Arial" w:hAnsi="Arial"/>
      <w:w w:val="100"/>
      <w:position w:val="-1"/>
      <w:effect w:val="none"/>
      <w:vertAlign w:val="subscript"/>
      <w:cs w:val="0"/>
      <w:em w:val="none"/>
    </w:rPr>
  </w:style>
  <w:style w:type="character" w:customStyle="1" w:styleId="Superscript">
    <w:name w:val="Superscript"/>
    <w:basedOn w:val="BodyTextChar"/>
    <w:rPr>
      <w:rFonts w:ascii="Arial" w:hAnsi="Arial"/>
      <w:w w:val="100"/>
      <w:position w:val="-1"/>
      <w:effect w:val="none"/>
      <w:vertAlign w:val="superscript"/>
      <w:cs w:val="0"/>
      <w:em w:val="none"/>
    </w:rPr>
  </w:style>
  <w:style w:type="character" w:customStyle="1" w:styleId="Underline">
    <w:name w:val="Underline"/>
    <w:basedOn w:val="BodyTextChar"/>
    <w:rPr>
      <w:rFonts w:ascii="Arial" w:hAnsi="Arial"/>
      <w:w w:val="100"/>
      <w:position w:val="-1"/>
      <w:u w:val="single"/>
      <w:effect w:val="none"/>
      <w:vertAlign w:val="baseline"/>
      <w:cs w:val="0"/>
      <w:em w:val="none"/>
    </w:rPr>
  </w:style>
  <w:style w:type="paragraph" w:customStyle="1" w:styleId="TermsInTable">
    <w:name w:val="Terms In Table"/>
    <w:basedOn w:val="BodyText"/>
    <w:pPr>
      <w:jc w:val="left"/>
    </w:pPr>
  </w:style>
  <w:style w:type="character" w:customStyle="1" w:styleId="AlternativeTextDelim">
    <w:name w:val="AlternativeTextDelim"/>
    <w:rPr>
      <w:w w:val="100"/>
      <w:position w:val="-1"/>
      <w:effect w:val="none"/>
      <w:vertAlign w:val="baseline"/>
      <w:cs w:val="0"/>
      <w:em w:val="none"/>
    </w:rPr>
  </w:style>
  <w:style w:type="character" w:customStyle="1" w:styleId="InsertTextDelim">
    <w:name w:val="InsertTextDelim"/>
    <w:rPr>
      <w:w w:val="100"/>
      <w:position w:val="-1"/>
      <w:effect w:val="none"/>
      <w:vertAlign w:val="baseline"/>
      <w:cs w:val="0"/>
      <w:em w:val="none"/>
    </w:rPr>
  </w:style>
  <w:style w:type="character" w:customStyle="1" w:styleId="OptionalTextDelim">
    <w:name w:val="OptionalTextDelim"/>
    <w:rPr>
      <w:w w:val="100"/>
      <w:position w:val="-1"/>
      <w:effect w:val="none"/>
      <w:vertAlign w:val="baseline"/>
      <w:cs w:val="0"/>
      <w:em w:val="none"/>
    </w:rPr>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3"/>
      </w:numPr>
      <w:tabs>
        <w:tab w:val="left" w:pos="3119"/>
      </w:tabs>
      <w:spacing w:before="240"/>
      <w:ind w:left="3119" w:hanging="567"/>
      <w:jc w:val="left"/>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tabs>
        <w:tab w:val="num" w:pos="720"/>
      </w:tabs>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4"/>
      </w:numPr>
      <w:ind w:left="720" w:hanging="1"/>
    </w:pPr>
  </w:style>
  <w:style w:type="paragraph" w:customStyle="1" w:styleId="IntroHeading">
    <w:name w:val="Intro Heading"/>
    <w:basedOn w:val="BodyText"/>
    <w:next w:val="BodyText"/>
    <w:pPr>
      <w:keepNext/>
      <w:spacing w:before="240"/>
      <w:outlineLvl w:val="1"/>
    </w:pPr>
    <w:rPr>
      <w:b/>
      <w:caps/>
    </w:rPr>
  </w:style>
  <w:style w:type="paragraph" w:customStyle="1" w:styleId="Background1">
    <w:name w:val="Background 1"/>
    <w:basedOn w:val="BodyText1"/>
    <w:pPr>
      <w:numPr>
        <w:numId w:val="2"/>
      </w:numPr>
      <w:ind w:hanging="1"/>
    </w:pPr>
  </w:style>
  <w:style w:type="paragraph" w:customStyle="1" w:styleId="Background2">
    <w:name w:val="Background 2"/>
    <w:basedOn w:val="BodyText2"/>
    <w:pPr>
      <w:numPr>
        <w:ilvl w:val="1"/>
        <w:numId w:val="2"/>
      </w:numPr>
      <w:ind w:left="720" w:hanging="1"/>
    </w:pPr>
  </w:style>
  <w:style w:type="paragraph" w:customStyle="1" w:styleId="Background3">
    <w:name w:val="Background 3"/>
    <w:basedOn w:val="BodyText3"/>
    <w:pPr>
      <w:numPr>
        <w:ilvl w:val="2"/>
        <w:numId w:val="2"/>
      </w:numPr>
      <w:ind w:left="1440" w:hanging="1"/>
    </w:pPr>
  </w:style>
  <w:style w:type="paragraph" w:styleId="BodyText">
    <w:name w:val="Body Text"/>
    <w:basedOn w:val="Normal"/>
    <w:pPr>
      <w:spacing w:after="240"/>
      <w:jc w:val="both"/>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spacing w:before="0"/>
      <w:ind w:left="1440"/>
    </w:pPr>
  </w:style>
  <w:style w:type="paragraph" w:customStyle="1" w:styleId="BodyText4">
    <w:name w:val="Body Text 4"/>
    <w:basedOn w:val="BodyText"/>
    <w:pPr>
      <w:spacing w:before="0" w:after="60"/>
      <w:ind w:left="2160"/>
    </w:pPr>
  </w:style>
  <w:style w:type="paragraph" w:customStyle="1" w:styleId="BodyText5">
    <w:name w:val="Body Text 5"/>
    <w:basedOn w:val="BodyText"/>
    <w:pPr>
      <w:spacing w:before="0" w:after="60"/>
      <w:ind w:left="2800"/>
    </w:pPr>
  </w:style>
  <w:style w:type="paragraph" w:customStyle="1" w:styleId="BodyText6">
    <w:name w:val="Body Text 6"/>
    <w:basedOn w:val="BodyText"/>
    <w:pPr>
      <w:spacing w:before="0" w:after="60"/>
      <w:ind w:left="2880"/>
    </w:pPr>
  </w:style>
  <w:style w:type="paragraph" w:customStyle="1" w:styleId="BodyText7">
    <w:name w:val="Body Text 7"/>
    <w:basedOn w:val="BodyText"/>
    <w:pPr>
      <w:spacing w:before="0" w:after="60"/>
      <w:ind w:left="2880"/>
    </w:pPr>
  </w:style>
  <w:style w:type="paragraph" w:customStyle="1" w:styleId="BodyText8">
    <w:name w:val="Body Text 8"/>
    <w:basedOn w:val="BodyText"/>
    <w:pPr>
      <w:spacing w:before="0" w:after="60"/>
      <w:ind w:left="2880"/>
    </w:pPr>
  </w:style>
  <w:style w:type="paragraph" w:customStyle="1" w:styleId="BodyText9">
    <w:name w:val="Body Text 9"/>
    <w:basedOn w:val="BodyText"/>
    <w:pPr>
      <w:spacing w:before="0" w:after="60"/>
      <w:ind w:left="2880"/>
    </w:pPr>
  </w:style>
  <w:style w:type="paragraph" w:customStyle="1" w:styleId="Note">
    <w:name w:val="Note"/>
    <w:basedOn w:val="BodyText1"/>
  </w:style>
  <w:style w:type="paragraph" w:customStyle="1" w:styleId="Level1Bullet">
    <w:name w:val="Level 1 Bullet"/>
    <w:basedOn w:val="BodyText1"/>
    <w:pPr>
      <w:numPr>
        <w:numId w:val="1"/>
      </w:numPr>
      <w:ind w:hanging="1"/>
    </w:pPr>
  </w:style>
  <w:style w:type="paragraph" w:customStyle="1" w:styleId="Level2Bullet">
    <w:name w:val="Level 2 Bullet"/>
    <w:basedOn w:val="BodyText3"/>
    <w:pPr>
      <w:numPr>
        <w:ilvl w:val="1"/>
        <w:numId w:val="1"/>
      </w:numPr>
      <w:ind w:left="1440" w:hanging="1"/>
    </w:pPr>
  </w:style>
  <w:style w:type="paragraph" w:customStyle="1" w:styleId="Level3Bullet">
    <w:name w:val="Level 3 Bullet"/>
    <w:basedOn w:val="BodyText3"/>
    <w:pPr>
      <w:numPr>
        <w:ilvl w:val="2"/>
        <w:numId w:val="5"/>
      </w:numPr>
      <w:ind w:left="1440" w:hanging="1"/>
    </w:pPr>
  </w:style>
  <w:style w:type="paragraph" w:customStyle="1" w:styleId="ChapterHeader">
    <w:name w:val="Chapter Header"/>
    <w:basedOn w:val="BodyText"/>
    <w:pPr>
      <w:keepNext/>
      <w:pageBreakBefore/>
      <w:tabs>
        <w:tab w:val="num" w:pos="720"/>
      </w:tabs>
      <w:spacing w:before="240"/>
      <w:ind w:left="0" w:firstLine="0"/>
    </w:pPr>
    <w:rPr>
      <w:b/>
      <w:color w:val="4B4B4B"/>
      <w:sz w:val="32"/>
      <w:szCs w:val="32"/>
    </w:rPr>
  </w:style>
  <w:style w:type="paragraph" w:customStyle="1" w:styleId="Level1Heading">
    <w:name w:val="Level 1 Heading"/>
    <w:basedOn w:val="Level1Number"/>
    <w:pPr>
      <w:keepNext/>
    </w:pPr>
    <w:rPr>
      <w:b/>
    </w:rPr>
  </w:style>
  <w:style w:type="paragraph" w:customStyle="1" w:styleId="Level2Heading">
    <w:name w:val="Level 2 Heading"/>
    <w:basedOn w:val="Level2Number"/>
    <w:next w:val="Level2Number"/>
    <w:pPr>
      <w:keepNext/>
      <w:outlineLvl w:val="3"/>
    </w:pPr>
    <w:rPr>
      <w:b/>
    </w:rPr>
  </w:style>
  <w:style w:type="paragraph" w:customStyle="1" w:styleId="Level3Heading">
    <w:name w:val="Level 3 Heading"/>
    <w:basedOn w:val="Level3Number"/>
    <w:pPr>
      <w:keepNext/>
      <w:outlineLvl w:val="4"/>
    </w:pPr>
    <w:rPr>
      <w:b/>
    </w:rPr>
  </w:style>
  <w:style w:type="paragraph" w:customStyle="1" w:styleId="Level4Heading">
    <w:name w:val="Level 4 Heading"/>
    <w:basedOn w:val="Level4Number"/>
    <w:pPr>
      <w:keepNext/>
      <w:numPr>
        <w:ilvl w:val="3"/>
        <w:numId w:val="5"/>
      </w:numPr>
      <w:ind w:left="2160" w:hanging="1"/>
      <w:outlineLvl w:val="5"/>
    </w:pPr>
    <w:rPr>
      <w:b/>
    </w:rPr>
  </w:style>
  <w:style w:type="paragraph" w:customStyle="1" w:styleId="Level5Heading">
    <w:name w:val="Level 5 Heading"/>
    <w:basedOn w:val="Level5Number"/>
    <w:pPr>
      <w:keepNext/>
      <w:numPr>
        <w:ilvl w:val="4"/>
        <w:numId w:val="5"/>
      </w:numPr>
      <w:ind w:left="2800" w:hanging="1"/>
      <w:outlineLvl w:val="6"/>
    </w:pPr>
    <w:rPr>
      <w:b/>
    </w:rPr>
  </w:style>
  <w:style w:type="paragraph" w:customStyle="1" w:styleId="LRLevel1Heading">
    <w:name w:val="LRLevel 1 Heading"/>
    <w:basedOn w:val="BodyText1"/>
    <w:pPr>
      <w:keepNext/>
      <w:tabs>
        <w:tab w:val="num" w:pos="720"/>
      </w:tabs>
      <w:ind w:hanging="720"/>
      <w:outlineLvl w:val="2"/>
    </w:pPr>
    <w:rPr>
      <w:b/>
    </w:rPr>
  </w:style>
  <w:style w:type="paragraph" w:customStyle="1" w:styleId="LRLevel2Heading">
    <w:name w:val="LRLevel 2 Heading"/>
    <w:basedOn w:val="BodyText1"/>
    <w:next w:val="Level2Number"/>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pPr>
      <w:tabs>
        <w:tab w:val="num" w:pos="720"/>
      </w:tabs>
      <w:outlineLvl w:val="2"/>
    </w:pPr>
  </w:style>
  <w:style w:type="paragraph" w:customStyle="1" w:styleId="Level2Number">
    <w:name w:val="Level 2 Number"/>
    <w:basedOn w:val="BodyText2"/>
    <w:pPr>
      <w:tabs>
        <w:tab w:val="num" w:pos="1440"/>
      </w:tabs>
    </w:pPr>
  </w:style>
  <w:style w:type="paragraph" w:customStyle="1" w:styleId="Level3Number">
    <w:name w:val="Level 3 Number"/>
    <w:basedOn w:val="BodyText3"/>
    <w:pPr>
      <w:tabs>
        <w:tab w:val="num" w:pos="2160"/>
      </w:tabs>
    </w:pPr>
  </w:style>
  <w:style w:type="paragraph" w:customStyle="1" w:styleId="Level4Number">
    <w:name w:val="Level 4 Number"/>
    <w:basedOn w:val="BodyText4"/>
    <w:pPr>
      <w:tabs>
        <w:tab w:val="num" w:pos="2880"/>
      </w:tabs>
    </w:pPr>
  </w:style>
  <w:style w:type="paragraph" w:customStyle="1" w:styleId="Level5Number">
    <w:name w:val="Level 5 Number"/>
    <w:basedOn w:val="BodyText5"/>
    <w:pPr>
      <w:tabs>
        <w:tab w:val="num" w:pos="3600"/>
      </w:tabs>
    </w:pPr>
  </w:style>
  <w:style w:type="paragraph" w:customStyle="1" w:styleId="Level6Number">
    <w:name w:val="Level 6 Number"/>
    <w:basedOn w:val="BodyText6"/>
    <w:pPr>
      <w:numPr>
        <w:ilvl w:val="5"/>
        <w:numId w:val="5"/>
      </w:numPr>
      <w:ind w:left="2880" w:hanging="1"/>
    </w:pPr>
  </w:style>
  <w:style w:type="paragraph" w:customStyle="1" w:styleId="Level7Number">
    <w:name w:val="Level 7 Number"/>
    <w:basedOn w:val="BodyText7"/>
    <w:pPr>
      <w:numPr>
        <w:ilvl w:val="6"/>
        <w:numId w:val="5"/>
      </w:numPr>
      <w:ind w:left="2880" w:hanging="1"/>
    </w:pPr>
  </w:style>
  <w:style w:type="paragraph" w:customStyle="1" w:styleId="Level8Number">
    <w:name w:val="Level 8 Number"/>
    <w:basedOn w:val="BodyText8"/>
  </w:style>
  <w:style w:type="paragraph" w:customStyle="1" w:styleId="Level9Number">
    <w:name w:val="Level 9 Number"/>
    <w:basedOn w:val="BodyText9"/>
  </w:style>
  <w:style w:type="paragraph" w:customStyle="1" w:styleId="LRLevel1Number">
    <w:name w:val="LRLevel 1 Number"/>
    <w:basedOn w:val="BodyText1"/>
    <w:pPr>
      <w:tabs>
        <w:tab w:val="num" w:pos="720"/>
      </w:tabs>
      <w:ind w:hanging="720"/>
    </w:pPr>
  </w:style>
  <w:style w:type="paragraph" w:customStyle="1" w:styleId="LRLevel2Number">
    <w:name w:val="LRLevel 2 Number"/>
    <w:basedOn w:val="BodyText1"/>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pPr>
      <w:pageBreakBefore/>
      <w:pBdr>
        <w:bottom w:val="single" w:sz="4" w:space="1" w:color="7F7F7F"/>
      </w:pBdr>
      <w:tabs>
        <w:tab w:val="num" w:pos="720"/>
      </w:tabs>
      <w:spacing w:before="240"/>
      <w:jc w:val="center"/>
    </w:pPr>
    <w:rPr>
      <w:b/>
      <w:caps/>
    </w:rPr>
  </w:style>
  <w:style w:type="paragraph" w:customStyle="1" w:styleId="ScheduleManual">
    <w:name w:val="Schedule Manual"/>
    <w:basedOn w:val="BodyText"/>
    <w:next w:val="BodyText"/>
    <w:pPr>
      <w:pageBreakBefore/>
      <w:spacing w:before="240"/>
      <w:jc w:val="center"/>
    </w:pPr>
    <w:rPr>
      <w:caps/>
    </w:rPr>
  </w:style>
  <w:style w:type="paragraph" w:customStyle="1" w:styleId="ScheduleText">
    <w:name w:val="Schedule Text"/>
    <w:basedOn w:val="BodyText"/>
    <w:next w:val="BodyText"/>
    <w:pPr>
      <w:pageBreakBefore/>
      <w:tabs>
        <w:tab w:val="num" w:pos="720"/>
      </w:tabs>
      <w:spacing w:before="240"/>
      <w:jc w:val="center"/>
    </w:pPr>
    <w:rPr>
      <w:caps/>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BodyText"/>
    <w:next w:val="BodyText"/>
    <w:pPr>
      <w:tabs>
        <w:tab w:val="num" w:pos="1440"/>
      </w:tabs>
      <w:jc w:val="center"/>
    </w:pPr>
    <w:rPr>
      <w:b/>
    </w:rPr>
  </w:style>
  <w:style w:type="paragraph" w:customStyle="1" w:styleId="PartText">
    <w:name w:val="Part Text"/>
    <w:basedOn w:val="BodyText"/>
    <w:next w:val="BodyText"/>
    <w:pPr>
      <w:tabs>
        <w:tab w:val="num" w:pos="1440"/>
      </w:tabs>
      <w:jc w:val="center"/>
    </w:pPr>
    <w:rPr>
      <w:b/>
    </w:rPr>
  </w:style>
  <w:style w:type="paragraph" w:customStyle="1" w:styleId="Appendix">
    <w:name w:val="Appendix"/>
    <w:basedOn w:val="BodyText"/>
    <w:next w:val="BodyText"/>
    <w:pPr>
      <w:pageBreakBefore/>
      <w:pBdr>
        <w:bottom w:val="single" w:sz="4" w:space="1" w:color="7F7F7F"/>
      </w:pBdr>
      <w:tabs>
        <w:tab w:val="num" w:pos="720"/>
      </w:tabs>
      <w:spacing w:before="240"/>
      <w:jc w:val="center"/>
    </w:pPr>
    <w:rPr>
      <w:b/>
      <w:caps/>
    </w:rPr>
  </w:style>
  <w:style w:type="paragraph" w:customStyle="1" w:styleId="AppendixManual">
    <w:name w:val="Appendix Manual"/>
    <w:basedOn w:val="BodyText"/>
    <w:next w:val="BodyText"/>
    <w:pPr>
      <w:pageBreakBefore/>
      <w:spacing w:before="240"/>
      <w:jc w:val="center"/>
    </w:pPr>
    <w:rPr>
      <w:caps/>
    </w:rPr>
  </w:style>
  <w:style w:type="paragraph" w:customStyle="1" w:styleId="AppendixText">
    <w:name w:val="Appendix Text"/>
    <w:basedOn w:val="BodyText"/>
    <w:pPr>
      <w:pBdr>
        <w:bottom w:val="single" w:sz="4" w:space="1" w:color="7F7F7F"/>
      </w:pBdr>
      <w:tabs>
        <w:tab w:val="num" w:pos="720"/>
      </w:tabs>
      <w:spacing w:before="240"/>
      <w:jc w:val="center"/>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1440"/>
      </w:tabs>
      <w:jc w:val="left"/>
    </w:pPr>
    <w:rPr>
      <w:bCs/>
    </w:rPr>
  </w:style>
  <w:style w:type="paragraph" w:customStyle="1" w:styleId="App2Heading">
    <w:name w:val="App 2 Heading"/>
    <w:basedOn w:val="App2Number"/>
    <w:pPr>
      <w:keepNext/>
    </w:pPr>
    <w:rPr>
      <w:b/>
    </w:rPr>
  </w:style>
  <w:style w:type="paragraph" w:customStyle="1" w:styleId="App2Number">
    <w:name w:val="App 2 Number"/>
    <w:basedOn w:val="BodyText"/>
    <w:pPr>
      <w:tabs>
        <w:tab w:val="num" w:pos="2160"/>
      </w:tabs>
    </w:pPr>
  </w:style>
  <w:style w:type="paragraph" w:customStyle="1" w:styleId="App3Heading">
    <w:name w:val="App 3 Heading"/>
    <w:basedOn w:val="App3Number"/>
    <w:pPr>
      <w:keepNext/>
    </w:pPr>
    <w:rPr>
      <w:b/>
    </w:rPr>
  </w:style>
  <w:style w:type="paragraph" w:customStyle="1" w:styleId="App3Number">
    <w:name w:val="App 3 Number"/>
    <w:basedOn w:val="BodyText"/>
    <w:pPr>
      <w:tabs>
        <w:tab w:val="num" w:pos="2880"/>
      </w:tabs>
    </w:pPr>
  </w:style>
  <w:style w:type="paragraph" w:customStyle="1" w:styleId="App4Heading">
    <w:name w:val="App 4 Heading"/>
    <w:basedOn w:val="App4Number"/>
    <w:pPr>
      <w:keepNext/>
    </w:pPr>
    <w:rPr>
      <w:b/>
    </w:rPr>
  </w:style>
  <w:style w:type="paragraph" w:customStyle="1" w:styleId="App4Number">
    <w:name w:val="App 4 Number"/>
    <w:basedOn w:val="BodyText"/>
    <w:pPr>
      <w:tabs>
        <w:tab w:val="num" w:pos="3600"/>
      </w:tabs>
    </w:pPr>
  </w:style>
  <w:style w:type="paragraph" w:customStyle="1" w:styleId="App5Heading">
    <w:name w:val="App 5 Heading"/>
    <w:basedOn w:val="App5Number"/>
    <w:pPr>
      <w:keepNext/>
    </w:pPr>
    <w:rPr>
      <w:b/>
    </w:rPr>
  </w:style>
  <w:style w:type="paragraph" w:customStyle="1" w:styleId="App5Number">
    <w:name w:val="App 5 Number"/>
    <w:basedOn w:val="BodyText"/>
    <w:pPr>
      <w:tabs>
        <w:tab w:val="num" w:pos="4320"/>
      </w:tabs>
    </w:pPr>
  </w:style>
  <w:style w:type="paragraph" w:customStyle="1" w:styleId="Sch1Number">
    <w:name w:val="Sch 1 Number"/>
    <w:basedOn w:val="BodyText1"/>
    <w:pPr>
      <w:tabs>
        <w:tab w:val="num" w:pos="2160"/>
      </w:tabs>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tabs>
        <w:tab w:val="num" w:pos="2880"/>
      </w:tabs>
    </w:pPr>
  </w:style>
  <w:style w:type="paragraph" w:customStyle="1" w:styleId="Sch3Heading">
    <w:name w:val="Sch 3 Heading"/>
    <w:basedOn w:val="Sch3Number"/>
    <w:pPr>
      <w:keepNext/>
    </w:pPr>
    <w:rPr>
      <w:b/>
    </w:rPr>
  </w:style>
  <w:style w:type="paragraph" w:customStyle="1" w:styleId="Sch3Number">
    <w:name w:val="Sch 3 Number"/>
    <w:basedOn w:val="BodyText3"/>
    <w:pPr>
      <w:tabs>
        <w:tab w:val="num" w:pos="3600"/>
      </w:tabs>
    </w:pPr>
  </w:style>
  <w:style w:type="paragraph" w:customStyle="1" w:styleId="Sch4Heading">
    <w:name w:val="Sch 4 Heading"/>
    <w:basedOn w:val="Sch4Number"/>
    <w:pPr>
      <w:keepNext/>
    </w:pPr>
    <w:rPr>
      <w:b/>
    </w:rPr>
  </w:style>
  <w:style w:type="paragraph" w:customStyle="1" w:styleId="Sch4Number">
    <w:name w:val="Sch 4 Number"/>
    <w:basedOn w:val="BodyText4"/>
    <w:pPr>
      <w:tabs>
        <w:tab w:val="num" w:pos="4320"/>
      </w:tabs>
    </w:pPr>
  </w:style>
  <w:style w:type="paragraph" w:customStyle="1" w:styleId="Sch5Heading">
    <w:name w:val="Sch 5 Heading"/>
    <w:basedOn w:val="Sch5Number"/>
    <w:pPr>
      <w:keepNext/>
    </w:pPr>
    <w:rPr>
      <w:b/>
    </w:rPr>
  </w:style>
  <w:style w:type="paragraph" w:customStyle="1" w:styleId="Sch5Number">
    <w:name w:val="Sch 5 Number"/>
    <w:basedOn w:val="BodyText5"/>
    <w:pPr>
      <w:tabs>
        <w:tab w:val="num" w:pos="5040"/>
      </w:tabs>
    </w:pPr>
  </w:style>
  <w:style w:type="paragraph" w:customStyle="1" w:styleId="Sch6Number">
    <w:name w:val="Sch 6 Number"/>
    <w:basedOn w:val="BodyText6"/>
    <w:pPr>
      <w:numPr>
        <w:ilvl w:val="7"/>
        <w:numId w:val="6"/>
      </w:numPr>
      <w:ind w:left="2880" w:hanging="1"/>
    </w:pPr>
  </w:style>
  <w:style w:type="paragraph" w:customStyle="1" w:styleId="Sch7Number">
    <w:name w:val="Sch 7 Number"/>
    <w:basedOn w:val="BodyText7"/>
    <w:pPr>
      <w:numPr>
        <w:ilvl w:val="8"/>
        <w:numId w:val="6"/>
      </w:numPr>
      <w:ind w:left="2880" w:hanging="1"/>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Normal"/>
    <w:uiPriority w:val="11"/>
    <w:qFormat/>
    <w:pPr>
      <w:keepNext/>
      <w:spacing w:before="240" w:after="240"/>
      <w:jc w:val="center"/>
    </w:pPr>
    <w:rPr>
      <w:b/>
    </w:rPr>
  </w:style>
  <w:style w:type="paragraph" w:styleId="TOCHeading">
    <w:name w:val="TOC Heading"/>
    <w:basedOn w:val="BodyText"/>
    <w:pPr>
      <w:keepLines/>
      <w:spacing w:before="240"/>
    </w:pPr>
    <w:rPr>
      <w:b/>
      <w:sz w:val="24"/>
      <w:szCs w:val="24"/>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pPr>
      <w:spacing w:before="0"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customStyle="1" w:styleId="Definition">
    <w:name w:val="Definition"/>
    <w:basedOn w:val="BodyText"/>
    <w:pPr>
      <w:tabs>
        <w:tab w:val="num" w:pos="720"/>
      </w:tabs>
    </w:pPr>
  </w:style>
  <w:style w:type="paragraph" w:customStyle="1" w:styleId="Definition1">
    <w:name w:val="Definition 1"/>
    <w:basedOn w:val="BodyText"/>
    <w:pPr>
      <w:tabs>
        <w:tab w:val="num" w:pos="1440"/>
      </w:tabs>
    </w:pPr>
  </w:style>
  <w:style w:type="paragraph" w:customStyle="1" w:styleId="Definition2">
    <w:name w:val="Definition 2"/>
    <w:basedOn w:val="Definition"/>
    <w:pPr>
      <w:tabs>
        <w:tab w:val="clear" w:pos="720"/>
        <w:tab w:val="num" w:pos="2160"/>
      </w:tabs>
    </w:pPr>
  </w:style>
  <w:style w:type="paragraph" w:customStyle="1" w:styleId="Definition3">
    <w:name w:val="Definition 3"/>
    <w:basedOn w:val="Definition"/>
    <w:pPr>
      <w:tabs>
        <w:tab w:val="clear" w:pos="720"/>
        <w:tab w:val="num" w:pos="288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pPr>
      <w:suppressAutoHyphens/>
      <w:spacing w:line="1" w:lineRule="atLeast"/>
      <w:ind w:leftChars="-1" w:left="-1" w:hangingChars="1" w:hanging="1"/>
      <w:textDirection w:val="btLr"/>
      <w:textAlignment w:val="top"/>
      <w:outlineLvl w:val="0"/>
    </w:pPr>
    <w:rPr>
      <w:position w:val="-1"/>
    </w:rPr>
    <w:tblPr>
      <w:tblStyleRowBandSize w:val="1"/>
      <w:tblInd w:w="0" w:type="dxa"/>
      <w:tblCellMar>
        <w:top w:w="0" w:type="dxa"/>
        <w:left w:w="108" w:type="dxa"/>
        <w:bottom w:w="0" w:type="dxa"/>
        <w:right w:w="108" w:type="dxa"/>
      </w:tblCellMar>
    </w:tblPr>
  </w:style>
  <w:style w:type="paragraph" w:customStyle="1" w:styleId="Prayer">
    <w:name w:val="Prayer"/>
    <w:basedOn w:val="Normal"/>
    <w:pPr>
      <w:tabs>
        <w:tab w:val="num" w:pos="720"/>
      </w:tabs>
    </w:pPr>
  </w:style>
  <w:style w:type="paragraph" w:customStyle="1" w:styleId="Prayer2">
    <w:name w:val="Prayer2"/>
    <w:basedOn w:val="Normal"/>
    <w:pPr>
      <w:tabs>
        <w:tab w:val="num"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u/cyS/qhFk40csFryMglTQK3Ng==">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1389</Words>
  <Characters>6654</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Robin Fisher</cp:lastModifiedBy>
  <cp:revision>3</cp:revision>
  <dcterms:created xsi:type="dcterms:W3CDTF">1900-01-01T00:00:00Z</dcterms:created>
  <dcterms:modified xsi:type="dcterms:W3CDTF">2024-08-17T20:44:00Z</dcterms:modified>
  <cp:category/>
</cp:coreProperties>
</file>